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bookmarkStart w:id="0" w:name="OLE_LINK1"/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西安医学院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本科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优秀毕业论文（设计）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及优秀指导教师评选办法</w:t>
      </w:r>
    </w:p>
    <w:p>
      <w:pPr>
        <w:spacing w:line="500" w:lineRule="exact"/>
        <w:jc w:val="both"/>
        <w:rPr>
          <w:rFonts w:hint="eastAsia" w:eastAsia="黑体"/>
          <w:bCs/>
          <w:sz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了深化教学改革，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强化质量意识，</w:t>
      </w:r>
      <w:r>
        <w:rPr>
          <w:rFonts w:hint="eastAsia" w:ascii="仿宋" w:hAnsi="仿宋" w:eastAsia="仿宋" w:cs="仿宋"/>
          <w:sz w:val="32"/>
          <w:szCs w:val="32"/>
        </w:rPr>
        <w:t>加强对本科生的科研训练，提高毕业论文（设计）的质量和水平，培养具有创新意识和实践能力的高素质人才，特制定本办法。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评选原则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坚持科学、公正、公开的原则，严格按照《西安医学院本科毕业论文（设计）工作规程（修订）》的相关要求，认真评选出真正体现专业培养水平、注重创新的优秀学士学位论文和优秀指导教师。坚持宁缺毋滥的遴选原则，杜绝简单摊派的评选现象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评选机构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西安医学院优秀毕业论文（设计）及毕业论文（设计）优秀指导教师评选工作由教务处组织进行，其主要职责为：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1.部署评选工作；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2.组织评审工作；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3.接受和处理有关异议事项；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4.研究处理评选工作中的其他问题。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default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各学院应成立优秀毕业论文（设计）及优秀指导教师评选推荐工作领导小组（以下简称“评选推荐工作领导小组”）。由院长担任组长，分管本科教学工作副院长、专业负责人、答辩委员会的主要成员等共同组成评选推荐工作领导小组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评选范围及名额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优秀毕业论文（设计）：各二级学院根据评选条件，按不高于本学院该年度完成本科毕业论文（设计）人数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%的比例评选院级优秀毕业论文（设计）；按不高于本院该年度完成本科毕业论文（设计）人数5%的比例向学校推荐校级优秀毕业论文（设计）。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优秀指导教师：各二级学院根据评选条件，按本学院指导教师人数8%的比例向学校推荐校级优秀指导教师。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评选条件</w:t>
      </w: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eastAsia="黑体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（一）优秀毕业论文（设计）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1.毕业论文（设计）成绩为优秀。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2.独立地、高质量地完成毕业论文（设计）开题报告所规定的各项内容。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3.善于查阅和利用技术资料；设计方案合理，有新意；能顺利地进行实验等工作；具有较强的综合分析和解决问题的能力，表现出较强的独立工作能力。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4.毕业论文（设计）完整，图纸齐全，内容正确，概念清楚，条理分明，文字通顺，制图符合标准。毕业论文题目综合性强，有深度；论点明确，有创见；论据充分、严密；论述结构严谨，层次清楚；文字通顺、表达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5.外文资料翻译表达准确、通顺，外文摘要完整、准确。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6.优秀毕业论文（设计）电子系统检测查重比率不得超过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%。</w:t>
      </w:r>
    </w:p>
    <w:p>
      <w:pPr>
        <w:spacing w:line="560" w:lineRule="exact"/>
        <w:ind w:firstLine="301" w:firstLineChars="1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（二）优秀指导教师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1.所有担任毕业论文（设计）指导工作的教师，在指导学生毕业论文（设计）教学过程中没有出现教学事故均有资格参加评选。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2.积极承担毕业论文（设计）指导任务，在毕业论文（设计）指导工作中认真负责，敬业爱岗，严格按照毕业论文（设计）各环节的有关规定开展工作。从严要求学生，注意培养学生严谨、勤奋、求实、敬业的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3.积极配合学院、教研室进行毕业论文（设计）的前期准备、中期检查和答辩总结工作。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4.定期检查指导学生毕业论文（设计）工作进度和质量，能针对学生的不同特点与水平进行指导，指导方法适当，水平较高，且每次检查、指导有修改意见和指导记录。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default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5.所指导的学生毕业论文（设计）研究成果有较高的实用、推广价值或较高的学术水平，至少有一篇被评为校级优秀毕业论文（设计），或在省级以上刊物上公开发表。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1.毕业论文（设计）答辩工作结束的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2周内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，由学院“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评选推荐工作领导小组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”按比例推荐优秀毕业论文（设计）名单及毕业论文（设计）优秀指导教师人选参加校级评选。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2.各学院应按时将评审材料（推荐表（附件1、3）、汇总表（附件2、4）、毕业论文（设计）全文、毕业论文（设计）开题报告、成绩评定汇总表等）报送教务处。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3.各学院报送材料结束后，教务处组织有关专家审查各学院推荐的毕业论文（设计）参评资格，予以评定，并确定入选西安医学院校级优秀毕业论文（设计）的名单，入选数量一般不超过本学年学士学位论文数量的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5%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default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4.教务处将优秀毕业论文（设计）评选结果报送学校审批后，公布评选结果，并公示5个工作日。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1.校级优秀毕业论文（设计）由学校发文表彰，并向获奖学生颁发荣誉证书；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2.校级毕业论文（设计）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优秀指导教师由学校发文表彰，颁发荣誉证书，并给予相应的奖励，并当作年终绩效考核的一项重要指标。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3.各学院组织申报、初评和推荐工作将作为年终绩效考核的一项内容予以考核。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200"/>
        <w:textAlignment w:val="auto"/>
        <w:rPr>
          <w:rFonts w:hint="default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4.对于获奖的优秀毕业论文（设计），教务处将汇编印刷成册供学院和学校之间交流。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其他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1.对评选出的校级优秀毕业论文（设计），如发现有剽窃、作假等严重问题，学校将撤销指导教师的荣誉、奖励并追究相关人员责任。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 xml:space="preserve">    2.本办法自印发之日起执行，由教务处负责解释。</w:t>
      </w:r>
    </w:p>
    <w:p>
      <w:pPr>
        <w:numPr>
          <w:ilvl w:val="0"/>
          <w:numId w:val="0"/>
        </w:num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附件：1.西安医学院本科优秀毕业论文（设计）推荐表</w:t>
      </w:r>
    </w:p>
    <w:p>
      <w:pPr>
        <w:numPr>
          <w:ilvl w:val="0"/>
          <w:numId w:val="0"/>
        </w:numPr>
        <w:spacing w:line="560" w:lineRule="exact"/>
        <w:ind w:left="1576" w:leftChars="0"/>
        <w:rPr>
          <w:rFonts w:hint="default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2.西安医学院本科优秀毕业论文（设计）推荐汇总表</w:t>
      </w:r>
    </w:p>
    <w:p>
      <w:pPr>
        <w:numPr>
          <w:ilvl w:val="0"/>
          <w:numId w:val="0"/>
        </w:numPr>
        <w:spacing w:line="560" w:lineRule="exact"/>
        <w:ind w:left="1576" w:leftChars="0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3.西安医学院本科毕业论文（设计）优秀指导教师推荐表</w:t>
      </w:r>
    </w:p>
    <w:p>
      <w:pPr>
        <w:numPr>
          <w:ilvl w:val="0"/>
          <w:numId w:val="0"/>
        </w:numPr>
        <w:spacing w:line="560" w:lineRule="exact"/>
        <w:ind w:left="1576" w:leftChars="0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4.西安医学院本科毕业论文（设计）优秀指导教师推荐汇总表</w:t>
      </w:r>
    </w:p>
    <w:p/>
    <w:p/>
    <w:p/>
    <w:p>
      <w:pPr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 xml:space="preserve">                                     西安医学院</w:t>
      </w:r>
    </w:p>
    <w:p>
      <w:pPr>
        <w:numPr>
          <w:ilvl w:val="0"/>
          <w:numId w:val="0"/>
        </w:numPr>
        <w:spacing w:line="560" w:lineRule="exact"/>
        <w:jc w:val="right"/>
        <w:rPr>
          <w:rFonts w:hint="default" w:ascii="仿宋" w:hAnsi="仿宋" w:eastAsia="仿宋" w:cs="仿宋"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2020年11月11日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4271"/>
    <w:multiLevelType w:val="singleLevel"/>
    <w:tmpl w:val="424442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B458E"/>
    <w:rsid w:val="009753D2"/>
    <w:rsid w:val="028C6281"/>
    <w:rsid w:val="07A9589C"/>
    <w:rsid w:val="0E98635C"/>
    <w:rsid w:val="18347930"/>
    <w:rsid w:val="2E1363CA"/>
    <w:rsid w:val="3A8A0812"/>
    <w:rsid w:val="3CF04189"/>
    <w:rsid w:val="3E726746"/>
    <w:rsid w:val="41144E46"/>
    <w:rsid w:val="46485544"/>
    <w:rsid w:val="474C7308"/>
    <w:rsid w:val="572B2A3D"/>
    <w:rsid w:val="5BF02399"/>
    <w:rsid w:val="5ED3733F"/>
    <w:rsid w:val="60F9743B"/>
    <w:rsid w:val="67577799"/>
    <w:rsid w:val="680769B9"/>
    <w:rsid w:val="68D55291"/>
    <w:rsid w:val="6BEB458E"/>
    <w:rsid w:val="777A772A"/>
    <w:rsid w:val="7AED2F47"/>
    <w:rsid w:val="7B285A3A"/>
    <w:rsid w:val="7E8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2020-06-11T06:32:00Z</dcterms:created>
  <dc:creator>Administrator</dc:creator>
  <cp:lastModifiedBy>梁静</cp:lastModifiedBy>
  <cp:lastPrinted>2020-06-11T08:42:00Z</cp:lastPrinted>
  <dcterms:modified xsi:type="dcterms:W3CDTF">2020-11-11T00:19:49Z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